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C30D76">
        <w:rPr>
          <w:rFonts w:ascii="Arial" w:hAnsi="Arial" w:cs="Arial"/>
          <w:b/>
        </w:rPr>
        <w:t>15</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w:t>
      </w:r>
      <w:r w:rsidR="006C751D">
        <w:rPr>
          <w:rFonts w:ascii="Arial" w:hAnsi="Arial" w:cs="Arial"/>
          <w:b w:val="0"/>
          <w:szCs w:val="22"/>
        </w:rPr>
        <w:t xml:space="preserve">Law Enforcement System </w:t>
      </w:r>
      <w:r w:rsidR="00C20EF0">
        <w:rPr>
          <w:rFonts w:ascii="Arial" w:hAnsi="Arial" w:cs="Arial"/>
          <w:b w:val="0"/>
          <w:szCs w:val="22"/>
        </w:rPr>
        <w:t>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comprised of seven members.  The Board consists of a Chairman, who is appointed by the Governor; one member appointed by the Attorney General; one member appointed by the State Health Officer; three members elected by the active membership of the NDPERS system; and one member elected by the retired public employees.</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Pr>
          <w:rFonts w:ascii="Arial" w:eastAsia="Times New Roman" w:hAnsi="Arial" w:cs="Arial"/>
          <w:snapToGrid w:val="0"/>
        </w:rPr>
        <w:t>.  The annual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A710CC" w:rsidRDefault="00A710CC" w:rsidP="00FC7863">
      <w:pPr>
        <w:pStyle w:val="B3NotesSubHeading"/>
        <w:rPr>
          <w:rFonts w:ascii="Arial" w:hAnsi="Arial" w:cs="Arial"/>
          <w:i/>
          <w:szCs w:val="22"/>
        </w:rPr>
      </w:pPr>
    </w:p>
    <w:p w:rsidR="00B743E6" w:rsidRDefault="00B743E6" w:rsidP="00B743E6">
      <w:pPr>
        <w:pStyle w:val="B1Text"/>
        <w:rPr>
          <w:rFonts w:ascii="Arial" w:hAnsi="Arial" w:cs="Arial"/>
          <w:sz w:val="22"/>
          <w:szCs w:val="22"/>
        </w:rPr>
      </w:pPr>
      <w:r>
        <w:rPr>
          <w:rFonts w:ascii="Arial" w:hAnsi="Arial" w:cs="Arial"/>
          <w:sz w:val="22"/>
          <w:szCs w:val="22"/>
        </w:rPr>
        <w:t xml:space="preserve">The member’s account balance includes the vested employer contributions equal to the member’s contributions to an eligible deferred compensation plan. The minimum member contribution </w:t>
      </w:r>
      <w:r>
        <w:rPr>
          <w:rFonts w:ascii="Arial" w:hAnsi="Arial" w:cs="Arial"/>
          <w:sz w:val="22"/>
          <w:szCs w:val="22"/>
        </w:rPr>
        <w:lastRenderedPageBreak/>
        <w:t>is $25 and the maximum may not exceed the following:</w:t>
      </w:r>
    </w:p>
    <w:p w:rsidR="00B743E6" w:rsidRDefault="00B743E6" w:rsidP="00B743E6">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3B3015" w:rsidRDefault="003B3015" w:rsidP="00FC7863">
      <w:pPr>
        <w:pStyle w:val="B3NotesSubHeading"/>
        <w:rPr>
          <w:rFonts w:ascii="Arial" w:hAnsi="Arial" w:cs="Arial"/>
          <w:i/>
          <w:szCs w:val="22"/>
        </w:rPr>
      </w:pPr>
    </w:p>
    <w:p w:rsidR="00B743E6" w:rsidRDefault="00B743E6"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rsidTr="00B74EA3">
        <w:tc>
          <w:tcPr>
            <w:tcW w:w="4518" w:type="dxa"/>
          </w:tcPr>
          <w:p w:rsidR="00B74EA3" w:rsidRDefault="00B74EA3" w:rsidP="003B3015">
            <w:pPr>
              <w:pStyle w:val="B1Text"/>
              <w:rPr>
                <w:rFonts w:ascii="Arial" w:hAnsi="Arial" w:cs="Arial"/>
                <w:b/>
                <w:sz w:val="22"/>
                <w:szCs w:val="22"/>
              </w:rPr>
            </w:pPr>
          </w:p>
          <w:p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rsidTr="00B74EA3">
        <w:tc>
          <w:tcPr>
            <w:tcW w:w="4518" w:type="dxa"/>
          </w:tcPr>
          <w:p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52796E" w:rsidP="003B3015">
            <w:pPr>
              <w:pStyle w:val="B1Text"/>
              <w:rPr>
                <w:rFonts w:ascii="Arial" w:hAnsi="Arial" w:cs="Arial"/>
                <w:sz w:val="22"/>
                <w:szCs w:val="22"/>
              </w:rPr>
            </w:pPr>
            <w:r>
              <w:rPr>
                <w:rFonts w:ascii="Arial" w:hAnsi="Arial" w:cs="Arial"/>
                <w:sz w:val="22"/>
                <w:szCs w:val="22"/>
              </w:rPr>
              <w:t>9.81%</w:t>
            </w:r>
          </w:p>
        </w:tc>
      </w:tr>
      <w:tr w:rsidR="004A5F34" w:rsidTr="00B74EA3">
        <w:tc>
          <w:tcPr>
            <w:tcW w:w="4518" w:type="dxa"/>
          </w:tcPr>
          <w:p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52796E" w:rsidP="003B3015">
            <w:pPr>
              <w:pStyle w:val="B1Text"/>
              <w:rPr>
                <w:rFonts w:ascii="Arial" w:hAnsi="Arial" w:cs="Arial"/>
                <w:sz w:val="22"/>
                <w:szCs w:val="22"/>
              </w:rPr>
            </w:pPr>
            <w:r>
              <w:rPr>
                <w:rFonts w:ascii="Arial" w:hAnsi="Arial" w:cs="Arial"/>
                <w:sz w:val="22"/>
                <w:szCs w:val="22"/>
              </w:rPr>
              <w:t>7.93%</w:t>
            </w:r>
          </w:p>
        </w:tc>
      </w:tr>
    </w:tbl>
    <w:p w:rsidR="004A5F34" w:rsidRDefault="004A5F34" w:rsidP="003B3015">
      <w:pPr>
        <w:pStyle w:val="B1Text"/>
        <w:rPr>
          <w:rFonts w:ascii="Arial" w:hAnsi="Arial" w:cs="Arial"/>
          <w:sz w:val="22"/>
          <w:szCs w:val="22"/>
        </w:rPr>
      </w:pP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Appendix B</w:t>
      </w:r>
      <w:r w:rsidR="009D0FA5">
        <w:rPr>
          <w:rFonts w:ascii="Arial" w:hAnsi="Arial" w:cs="Arial"/>
          <w:color w:val="FF0000"/>
        </w:rPr>
        <w:t xml:space="preserve"> for </w:t>
      </w:r>
      <w:r w:rsidR="007C6E5C">
        <w:rPr>
          <w:rFonts w:ascii="Arial" w:hAnsi="Arial" w:cs="Arial"/>
          <w:color w:val="FF0000"/>
        </w:rPr>
        <w:t>Law Enforcement</w:t>
      </w:r>
      <w:r w:rsidR="009D0FA5">
        <w:rPr>
          <w:rFonts w:ascii="Arial" w:hAnsi="Arial" w:cs="Arial"/>
          <w:color w:val="FF0000"/>
        </w:rPr>
        <w:t xml:space="preserve"> System</w:t>
      </w:r>
      <w:r w:rsidR="00A8089A">
        <w:rPr>
          <w:rFonts w:ascii="Arial" w:hAnsi="Arial" w:cs="Arial"/>
          <w:color w:val="FF0000"/>
        </w:rPr>
        <w:t>, column 7</w:t>
      </w:r>
      <w:r w:rsidR="009D0FA5">
        <w:rPr>
          <w:rFonts w:ascii="Arial" w:hAnsi="Arial" w:cs="Arial"/>
          <w:color w:val="FF0000"/>
        </w:rPr>
        <w:t xml:space="preserve"> </w:t>
      </w:r>
      <w:r w:rsidR="00A4308A" w:rsidRPr="00FC7863">
        <w:rPr>
          <w:rFonts w:ascii="Arial" w:hAnsi="Arial" w:cs="Arial"/>
          <w:color w:val="FF0000"/>
        </w:rPr>
        <w:t xml:space="preserve">in </w:t>
      </w:r>
      <w:r w:rsidR="00276776">
        <w:rPr>
          <w:rFonts w:ascii="Arial" w:hAnsi="Arial" w:cs="Arial"/>
          <w:color w:val="FF0000"/>
        </w:rPr>
        <w:t>NDPERS</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B466DF" w:rsidRPr="004D74BC">
        <w:rPr>
          <w:rFonts w:ascii="Arial" w:hAnsi="Arial" w:cs="Arial"/>
          <w:color w:val="FF0000"/>
        </w:rPr>
        <w:t xml:space="preserve">from </w:t>
      </w:r>
      <w:r w:rsidR="000D15F2" w:rsidRPr="004D74BC">
        <w:rPr>
          <w:rFonts w:ascii="Arial" w:hAnsi="Arial" w:cs="Arial"/>
          <w:color w:val="FF0000"/>
        </w:rPr>
        <w:t xml:space="preserve">Appendix A for </w:t>
      </w:r>
      <w:r w:rsidR="00082A20">
        <w:rPr>
          <w:rFonts w:ascii="Arial" w:hAnsi="Arial" w:cs="Arial"/>
          <w:color w:val="FF0000"/>
        </w:rPr>
        <w:t>Law Enforcement</w:t>
      </w:r>
      <w:r w:rsidR="00082A20" w:rsidRPr="004D74BC">
        <w:rPr>
          <w:rFonts w:ascii="Arial" w:hAnsi="Arial" w:cs="Arial"/>
          <w:color w:val="FF0000"/>
        </w:rPr>
        <w:t xml:space="preserve"> </w:t>
      </w:r>
      <w:r w:rsidR="000D15F2" w:rsidRPr="004D74BC">
        <w:rPr>
          <w:rFonts w:ascii="Arial" w:hAnsi="Arial" w:cs="Arial"/>
          <w:color w:val="FF0000"/>
        </w:rPr>
        <w:t>System</w:t>
      </w:r>
      <w:r w:rsidR="004D74BC">
        <w:rPr>
          <w:rFonts w:ascii="Arial" w:hAnsi="Arial" w:cs="Arial"/>
          <w:color w:val="FF0000"/>
        </w:rPr>
        <w:t>,</w:t>
      </w:r>
      <w:r w:rsidR="00055FAA">
        <w:rPr>
          <w:rFonts w:ascii="Arial" w:hAnsi="Arial" w:cs="Arial"/>
          <w:color w:val="FF0000"/>
        </w:rPr>
        <w:t xml:space="preserve"> Column 6</w:t>
      </w:r>
      <w:r w:rsidR="000D15F2" w:rsidRPr="004D74BC">
        <w:rPr>
          <w:rFonts w:ascii="Arial" w:hAnsi="Arial" w:cs="Arial"/>
          <w:color w:val="FF0000"/>
        </w:rPr>
        <w:t xml:space="preserve"> </w:t>
      </w:r>
      <w:r w:rsidR="004D74BC" w:rsidRPr="004D74BC">
        <w:rPr>
          <w:rFonts w:ascii="Arial" w:hAnsi="Arial" w:cs="Arial"/>
          <w:color w:val="FF0000"/>
        </w:rPr>
        <w:t>in NDPERS</w:t>
      </w:r>
      <w:r w:rsidR="00DE147D" w:rsidRPr="004D74BC">
        <w:rPr>
          <w:rFonts w:ascii="Arial" w:hAnsi="Arial" w:cs="Arial"/>
          <w:color w:val="FF0000"/>
        </w:rPr>
        <w:t xml:space="preserve"> </w:t>
      </w:r>
      <w:r w:rsidR="00996962" w:rsidRPr="004D74BC">
        <w:rPr>
          <w:rFonts w:ascii="Arial" w:hAnsi="Arial" w:cs="Arial"/>
          <w:color w:val="FF0000"/>
        </w:rPr>
        <w:t xml:space="preserve">GASB </w:t>
      </w:r>
      <w:r w:rsidR="00A4308A" w:rsidRPr="004D74BC">
        <w:rPr>
          <w:rFonts w:ascii="Arial" w:hAnsi="Arial" w:cs="Arial"/>
          <w:color w:val="FF0000"/>
        </w:rPr>
        <w:t>Report</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E665BF" w:rsidRPr="00E665BF">
        <w:rPr>
          <w:rFonts w:ascii="Arial" w:hAnsi="Arial" w:cs="Arial"/>
          <w:color w:val="FF0000"/>
        </w:rPr>
        <w:t xml:space="preserve">Appendix B for </w:t>
      </w:r>
      <w:r w:rsidR="00AA74E1">
        <w:rPr>
          <w:rFonts w:ascii="Arial" w:hAnsi="Arial" w:cs="Arial"/>
          <w:color w:val="FF0000"/>
        </w:rPr>
        <w:t>Law Enforcement</w:t>
      </w:r>
      <w:r w:rsidR="00AA74E1" w:rsidRPr="00E665BF">
        <w:rPr>
          <w:rFonts w:ascii="Arial" w:hAnsi="Arial" w:cs="Arial"/>
          <w:color w:val="FF0000"/>
        </w:rPr>
        <w:t xml:space="preserve"> </w:t>
      </w:r>
      <w:r w:rsidR="00E665BF" w:rsidRPr="00E665BF">
        <w:rPr>
          <w:rFonts w:ascii="Arial" w:hAnsi="Arial" w:cs="Arial"/>
          <w:color w:val="FF0000"/>
        </w:rPr>
        <w:t>System, Column 20</w:t>
      </w:r>
      <w:r w:rsidR="00A4308A" w:rsidRPr="00E665BF">
        <w:rPr>
          <w:rFonts w:ascii="Arial" w:hAnsi="Arial" w:cs="Arial"/>
          <w:color w:val="FF0000"/>
        </w:rPr>
        <w:t xml:space="preserve"> of </w:t>
      </w:r>
      <w:r w:rsidR="00E665BF" w:rsidRPr="00E665BF">
        <w:rPr>
          <w:rFonts w:ascii="Arial" w:hAnsi="Arial" w:cs="Arial"/>
          <w:color w:val="FF0000"/>
        </w:rPr>
        <w:t>NDPERS</w:t>
      </w:r>
      <w:r w:rsidR="00A4308A" w:rsidRPr="00E665BF">
        <w:rPr>
          <w:rFonts w:ascii="Arial" w:hAnsi="Arial" w:cs="Arial"/>
          <w:color w:val="FF0000"/>
        </w:rPr>
        <w:t xml:space="preserve"> </w:t>
      </w:r>
      <w:r w:rsidR="0045208B" w:rsidRPr="00E665BF">
        <w:rPr>
          <w:rFonts w:ascii="Arial" w:hAnsi="Arial" w:cs="Arial"/>
          <w:color w:val="FF0000"/>
        </w:rPr>
        <w:t xml:space="preserve">GASB </w:t>
      </w:r>
      <w:r w:rsidR="00A4308A" w:rsidRPr="00E665BF">
        <w:rPr>
          <w:rFonts w:ascii="Arial" w:hAnsi="Arial" w:cs="Arial"/>
          <w:color w:val="FF0000"/>
        </w:rPr>
        <w:t>Report</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49316F" w:rsidRPr="00C81A1F">
        <w:rPr>
          <w:rFonts w:ascii="Arial" w:hAnsi="Arial" w:cs="Arial"/>
          <w:color w:val="FF0000"/>
        </w:rPr>
        <w:t xml:space="preserve">Appendix B for </w:t>
      </w:r>
      <w:r w:rsidR="00AA74E1">
        <w:rPr>
          <w:rFonts w:ascii="Arial" w:hAnsi="Arial" w:cs="Arial"/>
          <w:color w:val="FF0000"/>
        </w:rPr>
        <w:t>Law Enforcement</w:t>
      </w:r>
      <w:r w:rsidR="00AA74E1" w:rsidRPr="00C81A1F">
        <w:rPr>
          <w:rFonts w:ascii="Arial" w:hAnsi="Arial" w:cs="Arial"/>
          <w:color w:val="FF0000"/>
        </w:rPr>
        <w:t xml:space="preserve"> </w:t>
      </w:r>
      <w:r w:rsidR="0049316F" w:rsidRPr="00C81A1F">
        <w:rPr>
          <w:rFonts w:ascii="Arial" w:hAnsi="Arial" w:cs="Arial"/>
          <w:color w:val="FF0000"/>
        </w:rPr>
        <w:t>System, Columns 8</w:t>
      </w:r>
      <w:r w:rsidR="00C81A1F" w:rsidRPr="00C81A1F">
        <w:rPr>
          <w:rFonts w:ascii="Arial" w:hAnsi="Arial" w:cs="Arial"/>
          <w:color w:val="FF0000"/>
        </w:rPr>
        <w:t xml:space="preserve"> – 17 </w:t>
      </w:r>
      <w:r w:rsidR="001E2E53" w:rsidRPr="00C81A1F">
        <w:rPr>
          <w:rFonts w:ascii="Arial" w:hAnsi="Arial" w:cs="Arial"/>
          <w:color w:val="FF0000"/>
        </w:rPr>
        <w:t xml:space="preserve">of </w:t>
      </w:r>
      <w:r w:rsidR="00C81A1F" w:rsidRPr="00C81A1F">
        <w:rPr>
          <w:rFonts w:ascii="Arial" w:hAnsi="Arial" w:cs="Arial"/>
          <w:color w:val="FF0000"/>
        </w:rPr>
        <w:t>NDPERS</w:t>
      </w:r>
      <w:r w:rsidR="001E2E53" w:rsidRPr="00C81A1F">
        <w:rPr>
          <w:rFonts w:ascii="Arial" w:hAnsi="Arial" w:cs="Arial"/>
          <w:color w:val="FF0000"/>
        </w:rPr>
        <w:t xml:space="preserve"> </w:t>
      </w:r>
      <w:r w:rsidR="0045208B" w:rsidRPr="00C81A1F">
        <w:rPr>
          <w:rFonts w:ascii="Arial" w:hAnsi="Arial" w:cs="Arial"/>
          <w:color w:val="FF0000"/>
        </w:rPr>
        <w:t xml:space="preserve">GASB </w:t>
      </w:r>
      <w:r w:rsidR="001E2E53" w:rsidRPr="00C81A1F">
        <w:rPr>
          <w:rFonts w:ascii="Arial" w:hAnsi="Arial" w:cs="Arial"/>
          <w:color w:val="FF0000"/>
        </w:rPr>
        <w:t>Report</w:t>
      </w:r>
      <w:r w:rsidR="00A64307" w:rsidRPr="00C81A1F">
        <w:rPr>
          <w:rFonts w:ascii="Arial" w:hAnsi="Arial" w:cs="Arial"/>
          <w:color w:val="FF0000"/>
        </w:rPr>
        <w:t xml:space="preserve"> with the </w:t>
      </w:r>
      <w:r w:rsidR="00A64307" w:rsidRPr="00C81A1F">
        <w:rPr>
          <w:rFonts w:ascii="Arial" w:hAnsi="Arial" w:cs="Arial"/>
          <w:color w:val="FF0000"/>
        </w:rPr>
        <w:lastRenderedPageBreak/>
        <w:t xml:space="preserve">exception of </w:t>
      </w:r>
      <w:r w:rsidR="00546C0B" w:rsidRPr="00C81A1F">
        <w:rPr>
          <w:rFonts w:ascii="Arial" w:hAnsi="Arial" w:cs="Arial"/>
          <w:color w:val="FF0000"/>
        </w:rPr>
        <w:t>employer</w:t>
      </w:r>
      <w:r w:rsidR="00A64307" w:rsidRPr="00C81A1F">
        <w:rPr>
          <w:rFonts w:ascii="Arial" w:hAnsi="Arial" w:cs="Arial"/>
          <w:color w:val="FF0000"/>
        </w:rPr>
        <w:t xml:space="preserve"> contributions subsequent to the measurement date</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BE7CBB">
        <w:rPr>
          <w:rFonts w:ascii="Arial" w:hAnsi="Arial" w:cs="Arial"/>
          <w:color w:val="FF0000"/>
        </w:rPr>
        <w:t xml:space="preserve">ion 3, Exhibit B </w:t>
      </w:r>
      <w:r w:rsidR="00DC62AD">
        <w:rPr>
          <w:rFonts w:ascii="Arial" w:hAnsi="Arial" w:cs="Arial"/>
          <w:color w:val="FF0000"/>
        </w:rPr>
        <w:t xml:space="preserve">in NDPERS GASB Report; multiply total for </w:t>
      </w:r>
      <w:r w:rsidR="00DF07FC">
        <w:rPr>
          <w:rFonts w:ascii="Arial" w:hAnsi="Arial" w:cs="Arial"/>
          <w:color w:val="FF0000"/>
        </w:rPr>
        <w:t xml:space="preserve">Law Enforcement </w:t>
      </w:r>
      <w:r w:rsidR="00BE7CBB">
        <w:rPr>
          <w:rFonts w:ascii="Arial" w:hAnsi="Arial" w:cs="Arial"/>
          <w:color w:val="FF0000"/>
        </w:rPr>
        <w:t xml:space="preserve">System for </w:t>
      </w:r>
      <w:r w:rsidR="00DC62AD">
        <w:rPr>
          <w:rFonts w:ascii="Arial" w:hAnsi="Arial" w:cs="Arial"/>
          <w:color w:val="FF0000"/>
        </w:rPr>
        <w:t xml:space="preserve">each fiscal year times employer proportionate share percentage.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16</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1C3013">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w:t>
      </w:r>
      <w:r w:rsidR="00FB0602" w:rsidRPr="00E27355">
        <w:rPr>
          <w:rFonts w:ascii="Arial" w:hAnsi="Arial" w:cs="Arial"/>
          <w:b/>
          <w:i/>
          <w:iCs/>
          <w:color w:val="252525"/>
        </w:rPr>
        <w:t xml:space="preserve"> </w:t>
      </w:r>
      <w:r w:rsidRPr="00E27355">
        <w:rPr>
          <w:rFonts w:ascii="Arial" w:hAnsi="Arial" w:cs="Arial"/>
          <w:b/>
          <w:i/>
          <w:iCs/>
          <w:color w:val="252525"/>
        </w:rPr>
        <w:t>assumptions</w:t>
      </w:r>
      <w:r w:rsidRPr="00E27355">
        <w:rPr>
          <w:rFonts w:ascii="Arial" w:hAnsi="Arial" w:cs="Arial"/>
          <w:b/>
          <w:color w:val="252525"/>
        </w:rPr>
        <w:t>.</w:t>
      </w:r>
      <w:r w:rsidR="00FB0602" w:rsidRPr="00E27355">
        <w:rPr>
          <w:rFonts w:ascii="Arial" w:hAnsi="Arial" w:cs="Arial"/>
          <w:color w:val="252525"/>
        </w:rPr>
        <w:t xml:space="preserve"> T</w:t>
      </w:r>
      <w:r w:rsidRPr="00E27355">
        <w:rPr>
          <w:rFonts w:ascii="Arial" w:hAnsi="Arial" w:cs="Arial"/>
          <w:color w:val="252525"/>
        </w:rPr>
        <w:t xml:space="preserve">he total pension liability in the </w:t>
      </w:r>
      <w:r w:rsidR="00CF596C" w:rsidRPr="00E27355">
        <w:rPr>
          <w:rFonts w:ascii="Arial" w:hAnsi="Arial" w:cs="Arial"/>
        </w:rPr>
        <w:t>July 1, 2014</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E27355"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lastRenderedPageBreak/>
              <w:t xml:space="preserve">Inflation </w:t>
            </w:r>
          </w:p>
        </w:tc>
        <w:tc>
          <w:tcPr>
            <w:tcW w:w="4093" w:type="dxa"/>
          </w:tcPr>
          <w:p w:rsidR="00EB05EE" w:rsidRPr="00E27355" w:rsidRDefault="009C546D">
            <w:pPr>
              <w:pStyle w:val="Default"/>
              <w:rPr>
                <w:rFonts w:ascii="Arial" w:hAnsi="Arial" w:cs="Arial"/>
                <w:sz w:val="22"/>
                <w:szCs w:val="22"/>
              </w:rPr>
            </w:pPr>
            <w:r w:rsidRPr="00E27355">
              <w:rPr>
                <w:rFonts w:ascii="Arial" w:hAnsi="Arial" w:cs="Arial"/>
                <w:sz w:val="22"/>
                <w:szCs w:val="22"/>
              </w:rPr>
              <w:t>3.5</w:t>
            </w:r>
            <w:r w:rsidR="00EB05EE" w:rsidRPr="00E27355">
              <w:rPr>
                <w:rFonts w:ascii="Arial" w:hAnsi="Arial" w:cs="Arial"/>
                <w:sz w:val="22"/>
                <w:szCs w:val="22"/>
              </w:rPr>
              <w:t xml:space="preserve">0%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4093" w:type="dxa"/>
          </w:tcPr>
          <w:p w:rsidR="00EB05EE" w:rsidRPr="00E27355" w:rsidRDefault="00282C1E">
            <w:pPr>
              <w:pStyle w:val="Default"/>
              <w:rPr>
                <w:rFonts w:ascii="Arial" w:hAnsi="Arial" w:cs="Arial"/>
                <w:color w:val="000000" w:themeColor="text1"/>
                <w:sz w:val="22"/>
                <w:szCs w:val="22"/>
              </w:rPr>
            </w:pPr>
            <w:r w:rsidRPr="00E27355">
              <w:rPr>
                <w:rFonts w:ascii="Arial" w:hAnsi="Arial" w:cs="Arial"/>
                <w:color w:val="000000" w:themeColor="text1"/>
                <w:sz w:val="22"/>
                <w:szCs w:val="22"/>
              </w:rPr>
              <w:t>3.85% per annum for four years, then 4.50% per annum</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8.00%, net of investment expenses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EB05EE">
        <w:trPr>
          <w:gridBefore w:val="1"/>
          <w:wBefore w:w="108" w:type="dxa"/>
        </w:trPr>
        <w:tc>
          <w:tcPr>
            <w:tcW w:w="2970" w:type="dxa"/>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5940" w:type="dxa"/>
            <w:gridSpan w:val="3"/>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RP-2000 Combined Healthy Mortality Table with ages set back three years..  For disabled retirees, mortality rates were based on the RP-2000 Disabled Retiree Mortality Table with ages set back one year for males (not set back for females).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DD26C4"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E27355">
        <w:rPr>
          <w:rFonts w:ascii="Arial" w:hAnsi="Arial" w:cs="Arial"/>
        </w:rPr>
        <w:t xml:space="preserve">The actuarial assumptions used were based on the results of an actuarial experience study </w:t>
      </w:r>
      <w:r w:rsidR="00E27355">
        <w:rPr>
          <w:rFonts w:ascii="Arial" w:hAnsi="Arial" w:cs="Arial"/>
        </w:rPr>
        <w:t>completed in 2010</w:t>
      </w:r>
      <w:r w:rsidRPr="00E27355">
        <w:rPr>
          <w:rFonts w:ascii="Arial" w:hAnsi="Arial" w:cs="Arial"/>
          <w:color w:val="252525"/>
        </w:rPr>
        <w:t xml:space="preserve">. </w:t>
      </w:r>
      <w:r w:rsidR="000F49B3" w:rsidRPr="00E27355">
        <w:rPr>
          <w:rFonts w:ascii="Arial" w:hAnsi="Arial" w:cs="Arial"/>
          <w:color w:val="252525"/>
        </w:rPr>
        <w:t>They are the same as the assumptions used in the July 1, 2014, fund</w:t>
      </w:r>
      <w:r w:rsidR="00E27355" w:rsidRPr="00E27355">
        <w:rPr>
          <w:rFonts w:ascii="Arial" w:hAnsi="Arial" w:cs="Arial"/>
          <w:color w:val="252525"/>
        </w:rPr>
        <w:t>ing actuarial valuation for NDPERS</w:t>
      </w:r>
      <w:r w:rsidR="000F49B3" w:rsidRPr="00E27355">
        <w:rPr>
          <w:rFonts w:ascii="Arial" w:hAnsi="Arial" w:cs="Arial"/>
          <w:color w:val="252525"/>
        </w:rPr>
        <w:t>.</w:t>
      </w:r>
      <w:r w:rsidR="00DD26C4" w:rsidRPr="00E27355">
        <w:rPr>
          <w:rFonts w:ascii="Arial" w:hAnsi="Arial" w:cs="Arial"/>
          <w:color w:val="252525"/>
        </w:rPr>
        <w:t xml:space="preserve"> </w:t>
      </w:r>
      <w:r w:rsidR="00DD26C4" w:rsidRPr="00E27355">
        <w:rPr>
          <w:rFonts w:ascii="Arial" w:hAnsi="Arial" w:cs="Arial"/>
          <w:i/>
          <w:color w:val="A6A6A6" w:themeColor="background1" w:themeShade="A6"/>
        </w:rPr>
        <w:t xml:space="preserve">[If assumption changes result from a future experience study, the employer should summarize the changes.] </w:t>
      </w:r>
      <w:r w:rsidR="001F009F" w:rsidRPr="00E27355">
        <w:rPr>
          <w:rFonts w:ascii="Arial" w:hAnsi="Arial" w:cs="Arial"/>
          <w:b/>
          <w:i/>
          <w:color w:val="000000" w:themeColor="text1"/>
          <w:sz w:val="20"/>
          <w:szCs w:val="20"/>
        </w:rPr>
        <w:t>(NDPERS</w:t>
      </w:r>
      <w:r w:rsidR="00DD26C4" w:rsidRPr="00E27355">
        <w:rPr>
          <w:rFonts w:ascii="Arial" w:hAnsi="Arial" w:cs="Arial"/>
          <w:b/>
          <w:i/>
          <w:color w:val="000000" w:themeColor="text1"/>
          <w:sz w:val="20"/>
          <w:szCs w:val="20"/>
        </w:rPr>
        <w:t xml:space="preserve"> will provide if applicable.)</w:t>
      </w:r>
    </w:p>
    <w:p w:rsidR="000F49B3" w:rsidRPr="000F49B3" w:rsidRDefault="000F49B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6.90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7.55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r w:rsidR="000F49B3">
              <w:rPr>
                <w:rFonts w:ascii="Arial" w:hAnsi="Arial" w:cs="Arial"/>
                <w:color w:val="252525"/>
              </w:rPr>
              <w:t>%</w:t>
            </w:r>
          </w:p>
        </w:tc>
        <w:tc>
          <w:tcPr>
            <w:tcW w:w="3192" w:type="dxa"/>
          </w:tcPr>
          <w:p w:rsidR="000F49B3" w:rsidRDefault="002A6F17"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11.30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2A6F17">
              <w:rPr>
                <w:rFonts w:ascii="Arial" w:hAnsi="Arial" w:cs="Arial"/>
                <w:color w:val="252525"/>
              </w:rPr>
              <w:t>7</w:t>
            </w:r>
            <w:r>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1.55</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0.90%</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5.38%</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A7845" w:rsidRDefault="00F61E87" w:rsidP="001E2E53">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 xml:space="preserve">The discount rate used to measure the total pension liability was </w:t>
      </w:r>
      <w:r w:rsidR="00C852E0" w:rsidRPr="00CA65EF">
        <w:rPr>
          <w:rFonts w:ascii="Arial" w:hAnsi="Arial" w:cs="Arial"/>
          <w:color w:val="252525"/>
        </w:rPr>
        <w:t>8</w:t>
      </w:r>
      <w:r w:rsidRPr="00CA65EF">
        <w:rPr>
          <w:rFonts w:ascii="Arial" w:hAnsi="Arial" w:cs="Arial"/>
          <w:color w:val="252525"/>
        </w:rPr>
        <w:t xml:space="preserve"> percent</w:t>
      </w:r>
      <w:r w:rsidR="00CA65EF">
        <w:rPr>
          <w:rFonts w:ascii="Arial" w:hAnsi="Arial" w:cs="Arial"/>
          <w:color w:val="252525"/>
        </w:rPr>
        <w:t xml:space="preserve"> as of June 30, 2014</w:t>
      </w:r>
      <w:r w:rsidRPr="00CA65EF">
        <w:rPr>
          <w:rFonts w:ascii="Arial" w:hAnsi="Arial" w:cs="Arial"/>
          <w:color w:val="252525"/>
        </w:rPr>
        <w:t>. The projection of cash flows used to det</w:t>
      </w:r>
      <w:r w:rsidR="00CA65EF">
        <w:rPr>
          <w:rFonts w:ascii="Arial" w:hAnsi="Arial" w:cs="Arial"/>
          <w:color w:val="252525"/>
        </w:rPr>
        <w:t>ermine the discount rate assumes</w:t>
      </w:r>
      <w:r w:rsidRPr="00CA65EF">
        <w:rPr>
          <w:rFonts w:ascii="Arial" w:hAnsi="Arial" w:cs="Arial"/>
          <w:color w:val="252525"/>
        </w:rPr>
        <w:t xml:space="preserve"> that </w:t>
      </w:r>
      <w:r w:rsidR="00CA65EF">
        <w:rPr>
          <w:rFonts w:ascii="Arial" w:hAnsi="Arial" w:cs="Arial"/>
          <w:color w:val="252525"/>
        </w:rPr>
        <w:t xml:space="preserve">member and </w:t>
      </w:r>
      <w:r w:rsidRPr="00CA65EF">
        <w:rPr>
          <w:rFonts w:ascii="Arial" w:hAnsi="Arial" w:cs="Arial"/>
          <w:color w:val="252525"/>
        </w:rPr>
        <w:t>employe</w:t>
      </w:r>
      <w:r w:rsidR="00CA65EF">
        <w:rPr>
          <w:rFonts w:ascii="Arial" w:hAnsi="Arial" w:cs="Arial"/>
          <w:color w:val="252525"/>
        </w:rPr>
        <w:t>r</w:t>
      </w:r>
      <w:r w:rsidRPr="00CA65EF">
        <w:rPr>
          <w:rFonts w:ascii="Arial" w:hAnsi="Arial" w:cs="Arial"/>
          <w:color w:val="252525"/>
        </w:rPr>
        <w:t xml:space="preserve"> contributions will be made at</w:t>
      </w:r>
      <w:r w:rsidR="00CA65EF">
        <w:rPr>
          <w:rFonts w:ascii="Arial" w:hAnsi="Arial" w:cs="Arial"/>
          <w:color w:val="252525"/>
        </w:rPr>
        <w:t xml:space="preserve"> rates equal to those based on the July 1, 2014, Actuarial Valuation Report. For this purpose, only employer contributions that are intended to fund benefits of current plan members and their beneficiaries are included. Projected employer 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sidR="00CA65EF">
        <w:rPr>
          <w:rFonts w:ascii="Arial" w:hAnsi="Arial" w:cs="Arial"/>
          <w:color w:val="252525"/>
        </w:rPr>
        <w:t>for</w:t>
      </w:r>
      <w:r w:rsidRPr="00CA65EF">
        <w:rPr>
          <w:rFonts w:ascii="Arial" w:hAnsi="Arial" w:cs="Arial"/>
          <w:color w:val="252525"/>
        </w:rPr>
        <w:t xml:space="preserve"> current </w:t>
      </w:r>
      <w:r w:rsidR="00CA65EF">
        <w:rPr>
          <w:rFonts w:ascii="Arial" w:hAnsi="Arial" w:cs="Arial"/>
          <w:color w:val="252525"/>
        </w:rPr>
        <w:t>plan members as of June 30, 2014</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CA65EF">
        <w:rPr>
          <w:rFonts w:ascii="Arial" w:hAnsi="Arial" w:cs="Arial"/>
          <w:color w:val="252525"/>
        </w:rPr>
        <w:t xml:space="preserve"> as of June 30, 2014</w:t>
      </w:r>
      <w:r w:rsidRPr="00CA65EF">
        <w:rPr>
          <w:rFonts w:ascii="Arial" w:hAnsi="Arial" w:cs="Arial"/>
          <w:color w:val="252525"/>
        </w:rPr>
        <w:t xml:space="preserve">. </w:t>
      </w: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pension liability to changes in </w:t>
      </w:r>
      <w:r w:rsidRPr="00FC7863">
        <w:rPr>
          <w:rFonts w:ascii="Arial" w:hAnsi="Arial" w:cs="Arial"/>
          <w:b/>
          <w:i/>
          <w:iCs/>
          <w:color w:val="252525"/>
        </w:rPr>
        <w:lastRenderedPageBreak/>
        <w:t>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5A3AE8" w:rsidRPr="00CA65EF">
        <w:rPr>
          <w:rFonts w:ascii="Arial" w:hAnsi="Arial" w:cs="Arial"/>
          <w:color w:val="252525"/>
        </w:rPr>
        <w:t xml:space="preserve">8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C852E0" w:rsidRPr="00CA65EF">
        <w:rPr>
          <w:rFonts w:ascii="Arial" w:hAnsi="Arial" w:cs="Arial"/>
          <w:color w:val="252525"/>
        </w:rPr>
        <w:t>7</w:t>
      </w:r>
      <w:r w:rsidRPr="00CA65EF">
        <w:rPr>
          <w:rFonts w:ascii="Arial" w:hAnsi="Arial" w:cs="Arial"/>
          <w:color w:val="252525"/>
        </w:rPr>
        <w:t xml:space="preserve"> percent) or 1-percentage-point higher (</w:t>
      </w:r>
      <w:r w:rsidR="00C852E0" w:rsidRPr="00CA65EF">
        <w:rPr>
          <w:rFonts w:ascii="Arial" w:hAnsi="Arial" w:cs="Arial"/>
          <w:color w:val="252525"/>
        </w:rPr>
        <w:t xml:space="preserve">9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ED4181" w:rsidRPr="00ED4181">
        <w:rPr>
          <w:rFonts w:ascii="Arial" w:hAnsi="Arial" w:cs="Arial"/>
          <w:color w:val="FF0000"/>
        </w:rPr>
        <w:t xml:space="preserve">Page 4 of NDPERS GASB report; multiply total for </w:t>
      </w:r>
      <w:r w:rsidR="00DF07FC">
        <w:rPr>
          <w:rFonts w:ascii="Arial" w:hAnsi="Arial" w:cs="Arial"/>
          <w:color w:val="FF0000"/>
        </w:rPr>
        <w:t>Law Enforcement</w:t>
      </w:r>
      <w:r w:rsidR="00DF07FC" w:rsidRPr="00ED4181">
        <w:rPr>
          <w:rFonts w:ascii="Arial" w:hAnsi="Arial" w:cs="Arial"/>
          <w:color w:val="FF0000"/>
        </w:rPr>
        <w:t xml:space="preserve"> </w:t>
      </w:r>
      <w:r w:rsidR="00ED4181" w:rsidRPr="00ED4181">
        <w:rPr>
          <w:rFonts w:ascii="Arial" w:hAnsi="Arial" w:cs="Arial"/>
          <w:color w:val="FF0000"/>
        </w:rPr>
        <w:t>System times employer proportionate share percentage.</w:t>
      </w:r>
      <w:r w:rsidR="001C3013" w:rsidRPr="00ED4181">
        <w:rPr>
          <w:rFonts w:ascii="Arial" w:hAnsi="Arial" w:cs="Arial"/>
          <w:color w:val="FF0000"/>
        </w:rPr>
        <w: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A3AE8" w:rsidRPr="00413729">
              <w:rPr>
                <w:rFonts w:ascii="Arial" w:hAnsi="Arial" w:cs="Arial"/>
                <w:b/>
                <w:bCs/>
                <w:color w:val="252525"/>
              </w:rPr>
              <w:t>7</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A3AE8" w:rsidRPr="00413729">
              <w:rPr>
                <w:rFonts w:ascii="Arial" w:hAnsi="Arial" w:cs="Arial"/>
                <w:b/>
                <w:bCs/>
                <w:color w:val="252525"/>
              </w:rPr>
              <w:t>8</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A3AE8" w:rsidRPr="00413729">
              <w:rPr>
                <w:rFonts w:ascii="Arial" w:hAnsi="Arial" w:cs="Arial"/>
                <w:b/>
                <w:bCs/>
                <w:color w:val="252525"/>
              </w:rPr>
              <w:t>9</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7E3950" w:rsidRPr="007E3950">
        <w:rPr>
          <w:rFonts w:ascii="Arial" w:hAnsi="Arial" w:cs="Arial"/>
          <w:color w:val="FF0000"/>
        </w:rPr>
        <w:t xml:space="preserve">Appendix A, Appendix B and Exhibit 2 </w:t>
      </w:r>
      <w:r w:rsidR="00BA1B8A">
        <w:rPr>
          <w:rFonts w:ascii="Arial" w:hAnsi="Arial" w:cs="Arial"/>
          <w:color w:val="FF0000"/>
        </w:rPr>
        <w:t xml:space="preserve">for </w:t>
      </w:r>
      <w:r w:rsidR="00DF07FC">
        <w:rPr>
          <w:rFonts w:ascii="Arial" w:hAnsi="Arial" w:cs="Arial"/>
          <w:color w:val="FF0000"/>
        </w:rPr>
        <w:t xml:space="preserve">Law Enforcement </w:t>
      </w:r>
      <w:r w:rsidR="00BA1B8A">
        <w:rPr>
          <w:rFonts w:ascii="Arial" w:hAnsi="Arial" w:cs="Arial"/>
          <w:color w:val="FF0000"/>
        </w:rPr>
        <w:t xml:space="preserve">System </w:t>
      </w:r>
      <w:r w:rsidR="007E3950" w:rsidRPr="007E3950">
        <w:rPr>
          <w:rFonts w:ascii="Arial" w:hAnsi="Arial" w:cs="Arial"/>
          <w:color w:val="FF0000"/>
        </w:rPr>
        <w:t>of NDPERS</w:t>
      </w:r>
      <w:r w:rsidR="000F74EB" w:rsidRPr="007E3950">
        <w:rPr>
          <w:rFonts w:ascii="Arial" w:hAnsi="Arial" w:cs="Arial"/>
          <w:color w:val="FF0000"/>
        </w:rPr>
        <w:t xml:space="preserve"> GASB Report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855ADA"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055FAA">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055FAA" w:rsidRPr="004D74BC">
              <w:rPr>
                <w:rFonts w:ascii="Arial" w:hAnsi="Arial" w:cs="Arial"/>
                <w:color w:val="FF0000"/>
              </w:rPr>
              <w:t>Appendix A</w:t>
            </w:r>
            <w:r w:rsidR="00055FAA">
              <w:rPr>
                <w:rFonts w:ascii="Arial" w:hAnsi="Arial" w:cs="Arial"/>
                <w:color w:val="FF0000"/>
              </w:rPr>
              <w:t>, Column 6</w:t>
            </w:r>
            <w:r w:rsidR="00055FAA" w:rsidRPr="004D74BC">
              <w:rPr>
                <w:rFonts w:ascii="Arial" w:hAnsi="Arial" w:cs="Arial"/>
                <w:color w:val="FF0000"/>
              </w:rPr>
              <w:t xml:space="preserve">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055FAA">
              <w:rPr>
                <w:rFonts w:ascii="Arial" w:hAnsi="Arial" w:cs="Arial"/>
                <w:color w:val="FF0000"/>
              </w:rPr>
              <w:t>Appendix B, Column 7</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r w:rsidR="005470DA" w:rsidRPr="004D74BC">
              <w:rPr>
                <w:rFonts w:ascii="Arial" w:hAnsi="Arial" w:cs="Arial"/>
                <w:color w:val="FF0000"/>
              </w:rPr>
              <w:t>Appendix A</w:t>
            </w:r>
            <w:r w:rsidR="005470DA">
              <w:rPr>
                <w:rFonts w:ascii="Arial" w:hAnsi="Arial" w:cs="Arial"/>
                <w:color w:val="FF0000"/>
              </w:rPr>
              <w:t>, Column 4</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w:t>
            </w:r>
            <w:r>
              <w:rPr>
                <w:rFonts w:ascii="Arial" w:hAnsi="Arial" w:cs="Arial"/>
                <w:color w:val="252525"/>
              </w:rPr>
              <w:lastRenderedPageBreak/>
              <w:t>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lastRenderedPageBreak/>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lastRenderedPageBreak/>
              <w:t xml:space="preserve">5.  </w:t>
            </w:r>
            <w:r w:rsidR="00404677" w:rsidRPr="00D321DD">
              <w:rPr>
                <w:rFonts w:ascii="Arial" w:hAnsi="Arial" w:cs="Arial"/>
                <w:color w:val="FF0000"/>
              </w:rPr>
              <w:t>Exhibit 2</w:t>
            </w:r>
            <w:r w:rsidR="007E3950">
              <w:rPr>
                <w:rFonts w:ascii="Arial" w:hAnsi="Arial" w:cs="Arial"/>
                <w:color w:val="FF0000"/>
              </w:rPr>
              <w:t xml:space="preserve">, </w:t>
            </w:r>
            <w:r w:rsidR="00DF07FC">
              <w:rPr>
                <w:rFonts w:ascii="Arial" w:hAnsi="Arial" w:cs="Arial"/>
                <w:color w:val="FF0000"/>
              </w:rPr>
              <w:t xml:space="preserve">Law Enforcement </w:t>
            </w:r>
            <w:r w:rsidR="007E3950">
              <w:rPr>
                <w:rFonts w:ascii="Arial" w:hAnsi="Arial" w:cs="Arial"/>
                <w:color w:val="FF0000"/>
              </w:rPr>
              <w:t>System Column</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5E18CD" w:rsidRPr="005E18CD">
        <w:rPr>
          <w:rFonts w:ascii="Arial" w:hAnsi="Arial" w:cs="Arial"/>
          <w:color w:val="FF0000"/>
        </w:rPr>
        <w:t xml:space="preserve">Appendix A for </w:t>
      </w:r>
      <w:r w:rsidR="00DF07FC">
        <w:rPr>
          <w:rFonts w:ascii="Arial" w:hAnsi="Arial" w:cs="Arial"/>
          <w:color w:val="FF0000"/>
        </w:rPr>
        <w:t>Law Enforcement</w:t>
      </w:r>
      <w:r w:rsidR="00DF07FC" w:rsidRPr="005E18CD">
        <w:rPr>
          <w:rFonts w:ascii="Arial" w:hAnsi="Arial" w:cs="Arial"/>
          <w:color w:val="FF0000"/>
        </w:rPr>
        <w:t xml:space="preserve"> </w:t>
      </w:r>
      <w:r w:rsidR="005E18CD" w:rsidRPr="005E18CD">
        <w:rPr>
          <w:rFonts w:ascii="Arial" w:hAnsi="Arial" w:cs="Arial"/>
          <w:color w:val="FF0000"/>
        </w:rPr>
        <w:t>System of NDPERS</w:t>
      </w:r>
      <w:r w:rsidRPr="005E18CD">
        <w:rPr>
          <w:rFonts w:ascii="Arial" w:hAnsi="Arial" w:cs="Arial"/>
          <w:color w:val="FF0000"/>
        </w:rPr>
        <w:t xml:space="preserve"> </w:t>
      </w:r>
      <w:r w:rsidR="00163A66" w:rsidRPr="005E18CD">
        <w:rPr>
          <w:rFonts w:ascii="Arial" w:hAnsi="Arial" w:cs="Arial"/>
          <w:color w:val="FF0000"/>
        </w:rPr>
        <w:t xml:space="preserve">GASB </w:t>
      </w:r>
      <w:r w:rsidRPr="005E18CD">
        <w:rPr>
          <w:rFonts w:ascii="Arial" w:hAnsi="Arial" w:cs="Arial"/>
          <w:color w:val="FF0000"/>
        </w:rPr>
        <w:t>Report)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855ADA"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926A6E"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B3373C">
              <w:rPr>
                <w:rFonts w:ascii="Arial" w:hAnsi="Arial" w:cs="Arial"/>
                <w:color w:val="FF0000"/>
              </w:rPr>
              <w:t xml:space="preserve">Appendix A, Column 6 </w:t>
            </w: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5E18CD">
              <w:rPr>
                <w:rFonts w:ascii="Arial" w:hAnsi="Arial" w:cs="Arial"/>
                <w:color w:val="FF0000"/>
              </w:rPr>
              <w:t xml:space="preserve">Subtract </w:t>
            </w:r>
            <w:r w:rsidR="00FD41FC">
              <w:rPr>
                <w:rFonts w:ascii="Arial" w:hAnsi="Arial" w:cs="Arial"/>
                <w:color w:val="FF0000"/>
              </w:rPr>
              <w:t xml:space="preserve">Appendix A, Column </w:t>
            </w:r>
            <w:r w:rsidR="00B3373C">
              <w:rPr>
                <w:rFonts w:ascii="Arial" w:hAnsi="Arial" w:cs="Arial"/>
                <w:color w:val="FF0000"/>
              </w:rPr>
              <w:t>6</w:t>
            </w: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926A6E"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3.  Calculate, Sum of 1 and 2</w:t>
            </w: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B3373C">
              <w:rPr>
                <w:rFonts w:ascii="Arial" w:hAnsi="Arial" w:cs="Arial"/>
                <w:color w:val="FF0000"/>
              </w:rPr>
              <w:t>Appendix A, Column 5</w:t>
            </w: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926A6E" w:rsidP="005E18CD">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Calculate, </w:t>
            </w:r>
            <w:r w:rsidR="005E18CD">
              <w:rPr>
                <w:rFonts w:ascii="Arial" w:hAnsi="Arial" w:cs="Arial"/>
                <w:color w:val="FF0000"/>
              </w:rPr>
              <w:t>-2 divided by 4</w:t>
            </w: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C30D76">
        <w:rPr>
          <w:rFonts w:ascii="Arial" w:hAnsi="Arial" w:cs="Arial"/>
          <w:b/>
          <w:bCs/>
          <w:color w:val="252525"/>
          <w:sz w:val="28"/>
          <w:szCs w:val="28"/>
        </w:rPr>
        <w:t>15</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D277D1">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9348EB" w:rsidRPr="009348EB" w:rsidRDefault="00D277D1"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4D70B0">
          <w:rPr>
            <w:noProof/>
          </w:rPr>
          <w:t>1</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sz w:val="24"/>
        <w:szCs w:val="24"/>
      </w:rPr>
      <w:id w:val="-1246332608"/>
      <w:docPartObj>
        <w:docPartGallery w:val="Watermarks"/>
        <w:docPartUnique/>
      </w:docPartObj>
    </w:sdtPr>
    <w:sdtEndPr/>
    <w:sdtContent>
      <w:p w:rsidR="002D6952" w:rsidRDefault="004D70B0">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23C36"/>
    <w:rsid w:val="00050942"/>
    <w:rsid w:val="00055FAA"/>
    <w:rsid w:val="00067FA6"/>
    <w:rsid w:val="000707C0"/>
    <w:rsid w:val="00082A20"/>
    <w:rsid w:val="000C1916"/>
    <w:rsid w:val="000D15F2"/>
    <w:rsid w:val="000D1E61"/>
    <w:rsid w:val="000D57CA"/>
    <w:rsid w:val="000D60A8"/>
    <w:rsid w:val="000F40E2"/>
    <w:rsid w:val="000F49B3"/>
    <w:rsid w:val="000F5647"/>
    <w:rsid w:val="000F74EB"/>
    <w:rsid w:val="0012351A"/>
    <w:rsid w:val="00163A66"/>
    <w:rsid w:val="00191015"/>
    <w:rsid w:val="001B28C6"/>
    <w:rsid w:val="001C3013"/>
    <w:rsid w:val="001E2E53"/>
    <w:rsid w:val="001F009F"/>
    <w:rsid w:val="001F03FE"/>
    <w:rsid w:val="00206351"/>
    <w:rsid w:val="00210673"/>
    <w:rsid w:val="00215698"/>
    <w:rsid w:val="0021779C"/>
    <w:rsid w:val="002207FC"/>
    <w:rsid w:val="00222FF6"/>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E776E"/>
    <w:rsid w:val="003F6F41"/>
    <w:rsid w:val="00404677"/>
    <w:rsid w:val="004047BC"/>
    <w:rsid w:val="00405436"/>
    <w:rsid w:val="00413729"/>
    <w:rsid w:val="0042340F"/>
    <w:rsid w:val="00426127"/>
    <w:rsid w:val="0045208B"/>
    <w:rsid w:val="004567A6"/>
    <w:rsid w:val="00465D34"/>
    <w:rsid w:val="004672D3"/>
    <w:rsid w:val="004731BE"/>
    <w:rsid w:val="004830F3"/>
    <w:rsid w:val="0049316F"/>
    <w:rsid w:val="00495C7D"/>
    <w:rsid w:val="004A5CC4"/>
    <w:rsid w:val="004A5F34"/>
    <w:rsid w:val="004B4496"/>
    <w:rsid w:val="004D13DF"/>
    <w:rsid w:val="004D70B0"/>
    <w:rsid w:val="004D74BC"/>
    <w:rsid w:val="004E2E2E"/>
    <w:rsid w:val="00511189"/>
    <w:rsid w:val="00526CA9"/>
    <w:rsid w:val="0052796E"/>
    <w:rsid w:val="00537E6A"/>
    <w:rsid w:val="00540BCC"/>
    <w:rsid w:val="00546C0B"/>
    <w:rsid w:val="005470DA"/>
    <w:rsid w:val="00562FCA"/>
    <w:rsid w:val="005712C9"/>
    <w:rsid w:val="00586DDD"/>
    <w:rsid w:val="00596A60"/>
    <w:rsid w:val="005A3AE8"/>
    <w:rsid w:val="005A6736"/>
    <w:rsid w:val="005B3221"/>
    <w:rsid w:val="005C25A1"/>
    <w:rsid w:val="005E18CD"/>
    <w:rsid w:val="005F289A"/>
    <w:rsid w:val="00684DC9"/>
    <w:rsid w:val="00697CE9"/>
    <w:rsid w:val="006C751D"/>
    <w:rsid w:val="006F5A37"/>
    <w:rsid w:val="00716AA9"/>
    <w:rsid w:val="00731026"/>
    <w:rsid w:val="00760C40"/>
    <w:rsid w:val="007B6790"/>
    <w:rsid w:val="007C1F1F"/>
    <w:rsid w:val="007C6E5C"/>
    <w:rsid w:val="007E3950"/>
    <w:rsid w:val="007E695A"/>
    <w:rsid w:val="00827BD3"/>
    <w:rsid w:val="00855ADA"/>
    <w:rsid w:val="008C3CF1"/>
    <w:rsid w:val="00922F57"/>
    <w:rsid w:val="00926A6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64DF"/>
    <w:rsid w:val="00AF02CA"/>
    <w:rsid w:val="00B1167B"/>
    <w:rsid w:val="00B13361"/>
    <w:rsid w:val="00B13AE0"/>
    <w:rsid w:val="00B220BC"/>
    <w:rsid w:val="00B26D7D"/>
    <w:rsid w:val="00B3373C"/>
    <w:rsid w:val="00B41811"/>
    <w:rsid w:val="00B466DF"/>
    <w:rsid w:val="00B561D7"/>
    <w:rsid w:val="00B743E6"/>
    <w:rsid w:val="00B74EA3"/>
    <w:rsid w:val="00B76508"/>
    <w:rsid w:val="00BA14FF"/>
    <w:rsid w:val="00BA1B8A"/>
    <w:rsid w:val="00BA5BF4"/>
    <w:rsid w:val="00BC4EB5"/>
    <w:rsid w:val="00BD164F"/>
    <w:rsid w:val="00BE20F5"/>
    <w:rsid w:val="00BE7CBB"/>
    <w:rsid w:val="00C14F99"/>
    <w:rsid w:val="00C20EF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21144"/>
    <w:rsid w:val="00D277D1"/>
    <w:rsid w:val="00D321DD"/>
    <w:rsid w:val="00D74C66"/>
    <w:rsid w:val="00D7576E"/>
    <w:rsid w:val="00DC62AD"/>
    <w:rsid w:val="00DD26C4"/>
    <w:rsid w:val="00DD4310"/>
    <w:rsid w:val="00DD56B1"/>
    <w:rsid w:val="00DE147D"/>
    <w:rsid w:val="00DF07FC"/>
    <w:rsid w:val="00E27355"/>
    <w:rsid w:val="00E41292"/>
    <w:rsid w:val="00E665BF"/>
    <w:rsid w:val="00E8216D"/>
    <w:rsid w:val="00E83725"/>
    <w:rsid w:val="00EA71C5"/>
    <w:rsid w:val="00EB05EE"/>
    <w:rsid w:val="00EC20C1"/>
    <w:rsid w:val="00ED4181"/>
    <w:rsid w:val="00F307E0"/>
    <w:rsid w:val="00F61E87"/>
    <w:rsid w:val="00F97A52"/>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548BA06A-CC94-451A-A2F7-B2D863D5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BD80-C3D4-4C81-BE87-1E6C4970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2646</Words>
  <Characters>15087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2015-09-22T21:11:00Z</dcterms:created>
  <dcterms:modified xsi:type="dcterms:W3CDTF">2015-09-22T21:11:00Z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-1610579916</vt:i4>
  </property>
  <property fmtid="{D5CDD505-2E9C-101B-9397-08002B2CF9AE}" pid="3" name="_NewReviewCycle">
    <vt:lpwstr/>
  </property>
  <property fmtid="{D5CDD505-2E9C-101B-9397-08002B2CF9AE}" pid="4" name="_EmailSubject">
    <vt:lpwstr>website modification </vt:lpwstr>
  </property>
  <property fmtid="{D5CDD505-2E9C-101B-9397-08002B2CF9AE}" pid="5" name="_AuthorEmail">
    <vt:lpwstr>sschierm@nd.gov</vt:lpwstr>
  </property>
  <property fmtid="{D5CDD505-2E9C-101B-9397-08002B2CF9AE}" pid="6" name="_AuthorEmailDisplayName">
    <vt:lpwstr>Schiermeister, Sharon L.</vt:lpwstr>
  </property>
  <property fmtid="{D5CDD505-2E9C-101B-9397-08002B2CF9AE}" pid="7" name="_ReviewingToolsShownOnce">
    <vt:lpwstr/>
  </property>
</Properties>
</file>